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55C57C" w14:textId="4E04A8C7" w:rsidR="00B35CC8" w:rsidRPr="00B35CC8" w:rsidRDefault="00B35CC8" w:rsidP="00B35CC8">
      <w:pPr>
        <w:spacing w:before="240" w:line="360" w:lineRule="auto"/>
        <w:ind w:left="-567" w:right="-801"/>
        <w:jc w:val="both"/>
        <w:rPr>
          <w:rFonts w:ascii="Arial" w:hAnsi="Arial" w:cs="Arial"/>
          <w:b/>
          <w:bCs/>
          <w:sz w:val="24"/>
          <w:szCs w:val="24"/>
        </w:rPr>
      </w:pPr>
      <w:proofErr w:type="spellStart"/>
      <w:r w:rsidRPr="00B35CC8">
        <w:rPr>
          <w:rFonts w:ascii="Arial" w:hAnsi="Arial" w:cs="Arial"/>
          <w:b/>
          <w:bCs/>
          <w:sz w:val="24"/>
          <w:szCs w:val="24"/>
        </w:rPr>
        <w:t>Chibás</w:t>
      </w:r>
      <w:proofErr w:type="spellEnd"/>
      <w:r w:rsidRPr="00B35CC8">
        <w:rPr>
          <w:rFonts w:ascii="Arial" w:hAnsi="Arial" w:cs="Arial"/>
          <w:b/>
          <w:bCs/>
          <w:sz w:val="24"/>
          <w:szCs w:val="24"/>
        </w:rPr>
        <w:t xml:space="preserve"> contra los monopolios yanquis </w:t>
      </w:r>
      <w:r w:rsidR="00723C11">
        <w:rPr>
          <w:rFonts w:ascii="Arial" w:hAnsi="Arial" w:cs="Arial"/>
          <w:b/>
          <w:bCs/>
          <w:sz w:val="24"/>
          <w:szCs w:val="24"/>
        </w:rPr>
        <w:t>(fragmentos)</w:t>
      </w:r>
    </w:p>
    <w:p w14:paraId="26BA5E12" w14:textId="5BEA96F5" w:rsidR="00B35CC8" w:rsidRPr="00B35CC8" w:rsidRDefault="00B35CC8" w:rsidP="00B35CC8">
      <w:pPr>
        <w:spacing w:before="240" w:line="360" w:lineRule="auto"/>
        <w:ind w:left="-567" w:right="-801"/>
        <w:jc w:val="both"/>
        <w:rPr>
          <w:rFonts w:ascii="Arial" w:hAnsi="Arial" w:cs="Arial"/>
          <w:b/>
          <w:bCs/>
          <w:sz w:val="24"/>
          <w:szCs w:val="24"/>
          <w:lang w:val="es-MX"/>
        </w:rPr>
      </w:pPr>
      <w:r w:rsidRPr="00B35CC8">
        <w:rPr>
          <w:rFonts w:ascii="Arial" w:hAnsi="Arial" w:cs="Arial"/>
          <w:b/>
          <w:bCs/>
          <w:sz w:val="24"/>
          <w:szCs w:val="24"/>
        </w:rPr>
        <w:t>García, Pedro Antonio</w:t>
      </w:r>
    </w:p>
    <w:p w14:paraId="0FE8656F" w14:textId="67DB5545" w:rsidR="00B35CC8" w:rsidRDefault="00B35CC8" w:rsidP="00B35CC8">
      <w:pPr>
        <w:spacing w:before="240" w:line="360" w:lineRule="auto"/>
        <w:ind w:left="-567" w:right="-801"/>
        <w:jc w:val="both"/>
        <w:rPr>
          <w:rFonts w:ascii="Arial" w:hAnsi="Arial" w:cs="Arial"/>
          <w:b/>
          <w:bCs/>
          <w:sz w:val="24"/>
          <w:szCs w:val="24"/>
          <w:lang w:val="es-MX"/>
        </w:rPr>
      </w:pPr>
      <w:r w:rsidRPr="00B35CC8">
        <w:rPr>
          <w:rFonts w:ascii="Arial" w:hAnsi="Arial" w:cs="Arial"/>
          <w:b/>
          <w:bCs/>
          <w:sz w:val="24"/>
          <w:szCs w:val="24"/>
          <w:lang w:val="es-MX"/>
        </w:rPr>
        <w:t>Revista Bohemia. Octubre de 2018. Edición Extraordinaria. 2da parte. p. 38-39</w:t>
      </w:r>
    </w:p>
    <w:p w14:paraId="64632768" w14:textId="33ABFA23" w:rsidR="00B35CC8" w:rsidRDefault="00B35CC8" w:rsidP="00B35CC8">
      <w:pPr>
        <w:spacing w:before="240" w:line="360" w:lineRule="auto"/>
        <w:ind w:left="-567" w:right="-801"/>
        <w:jc w:val="both"/>
        <w:rPr>
          <w:rFonts w:ascii="Arial" w:hAnsi="Arial" w:cs="Arial"/>
          <w:sz w:val="24"/>
          <w:szCs w:val="24"/>
          <w:lang w:val="es-MX"/>
        </w:rPr>
      </w:pPr>
      <w:r>
        <w:rPr>
          <w:rFonts w:ascii="Arial" w:hAnsi="Arial" w:cs="Arial"/>
          <w:sz w:val="24"/>
          <w:szCs w:val="24"/>
          <w:lang w:val="es-MX"/>
        </w:rPr>
        <w:t xml:space="preserve">Hace años, en otra publicación, el redactor de estas líneas alertaba </w:t>
      </w:r>
      <w:proofErr w:type="gramStart"/>
      <w:r>
        <w:rPr>
          <w:rFonts w:ascii="Arial" w:hAnsi="Arial" w:cs="Arial"/>
          <w:sz w:val="24"/>
          <w:szCs w:val="24"/>
          <w:lang w:val="es-MX"/>
        </w:rPr>
        <w:t>que</w:t>
      </w:r>
      <w:proofErr w:type="gramEnd"/>
      <w:r>
        <w:rPr>
          <w:rFonts w:ascii="Arial" w:hAnsi="Arial" w:cs="Arial"/>
          <w:sz w:val="24"/>
          <w:szCs w:val="24"/>
          <w:lang w:val="es-MX"/>
        </w:rPr>
        <w:t xml:space="preserve"> al fundador del Partido Ortodoxo, Eduardo </w:t>
      </w:r>
      <w:proofErr w:type="spellStart"/>
      <w:r>
        <w:rPr>
          <w:rFonts w:ascii="Arial" w:hAnsi="Arial" w:cs="Arial"/>
          <w:sz w:val="24"/>
          <w:szCs w:val="24"/>
          <w:lang w:val="es-MX"/>
        </w:rPr>
        <w:t>Chibás</w:t>
      </w:r>
      <w:proofErr w:type="spellEnd"/>
      <w:r>
        <w:rPr>
          <w:rFonts w:ascii="Arial" w:hAnsi="Arial" w:cs="Arial"/>
          <w:sz w:val="24"/>
          <w:szCs w:val="24"/>
          <w:lang w:val="es-MX"/>
        </w:rPr>
        <w:t>, había que situarlo en su justo lugar, sin santificarlo ni satanizarlo. Fue contradictorio como pocos, pues no era marxista, tenía grandes prejuicios contra la Unión Soviética y la dirección del primer Partido Comunista cubano de la década de 1940, y en cambio se proclamaba admirador de Lenin, Mella y Martínez Villena, en medio de la histeria de la guerra fría, cuyos ventarrones también azotaron a Cuba.</w:t>
      </w:r>
    </w:p>
    <w:p w14:paraId="67A7F02C" w14:textId="2222BDE7" w:rsidR="00CB3C1C" w:rsidRDefault="00CB3C1C" w:rsidP="00B35CC8">
      <w:pPr>
        <w:spacing w:before="240" w:line="360" w:lineRule="auto"/>
        <w:ind w:left="-567" w:right="-801"/>
        <w:jc w:val="both"/>
        <w:rPr>
          <w:rFonts w:ascii="Arial" w:hAnsi="Arial" w:cs="Arial"/>
          <w:sz w:val="24"/>
          <w:szCs w:val="24"/>
          <w:lang w:val="es-MX"/>
        </w:rPr>
      </w:pPr>
      <w:r>
        <w:rPr>
          <w:rFonts w:ascii="Arial" w:hAnsi="Arial" w:cs="Arial"/>
          <w:sz w:val="24"/>
          <w:szCs w:val="24"/>
          <w:lang w:val="es-MX"/>
        </w:rPr>
        <w:t>Aspiraba a un desarrollo capitalista independiente para Cuba, por lo que era partidario de la nacionalización de los servicios públicos y de la expropiación y redistribución de las tierras en manos extranjeras, y a la vez, pretendía utópicamente, en caso de que accediera</w:t>
      </w:r>
      <w:r w:rsidR="00AB51FE">
        <w:rPr>
          <w:rFonts w:ascii="Arial" w:hAnsi="Arial" w:cs="Arial"/>
          <w:sz w:val="24"/>
          <w:szCs w:val="24"/>
          <w:lang w:val="es-MX"/>
        </w:rPr>
        <w:t xml:space="preserve">, mantener excelentes relaciones con los Estados Unidos. Para ciertos grupos yanquis de poder, </w:t>
      </w:r>
      <w:r w:rsidR="000F31F2">
        <w:rPr>
          <w:rFonts w:ascii="Arial" w:hAnsi="Arial" w:cs="Arial"/>
          <w:sz w:val="24"/>
          <w:szCs w:val="24"/>
          <w:lang w:val="es-MX"/>
        </w:rPr>
        <w:t xml:space="preserve">mucho más pragmáticos que él, devino rápidamente persona no grata, pues si bien </w:t>
      </w:r>
      <w:proofErr w:type="spellStart"/>
      <w:r w:rsidR="000F31F2">
        <w:rPr>
          <w:rFonts w:ascii="Arial" w:hAnsi="Arial" w:cs="Arial"/>
          <w:sz w:val="24"/>
          <w:szCs w:val="24"/>
          <w:lang w:val="es-MX"/>
        </w:rPr>
        <w:t>Chibás</w:t>
      </w:r>
      <w:proofErr w:type="spellEnd"/>
      <w:r w:rsidR="000F31F2">
        <w:rPr>
          <w:rFonts w:ascii="Arial" w:hAnsi="Arial" w:cs="Arial"/>
          <w:sz w:val="24"/>
          <w:szCs w:val="24"/>
          <w:lang w:val="es-MX"/>
        </w:rPr>
        <w:t xml:space="preserve"> no planeaba la transformación radical </w:t>
      </w:r>
      <w:r w:rsidR="00365CDD">
        <w:rPr>
          <w:rFonts w:ascii="Arial" w:hAnsi="Arial" w:cs="Arial"/>
          <w:sz w:val="24"/>
          <w:szCs w:val="24"/>
          <w:lang w:val="es-MX"/>
        </w:rPr>
        <w:t xml:space="preserve">del sistema socioeconómico, la aplicación de su plan afectaría indudablemente los intereses de las trasnacionales yanquis. </w:t>
      </w:r>
    </w:p>
    <w:p w14:paraId="29DC081B" w14:textId="53C1BD14" w:rsidR="00365CDD" w:rsidRDefault="00E302C4" w:rsidP="00B35CC8">
      <w:pPr>
        <w:spacing w:before="240" w:line="360" w:lineRule="auto"/>
        <w:ind w:left="-567" w:right="-801"/>
        <w:jc w:val="both"/>
        <w:rPr>
          <w:rFonts w:ascii="Arial" w:hAnsi="Arial" w:cs="Arial"/>
          <w:sz w:val="24"/>
          <w:szCs w:val="24"/>
          <w:lang w:val="es-MX"/>
        </w:rPr>
      </w:pPr>
      <w:r>
        <w:rPr>
          <w:rFonts w:ascii="Arial" w:hAnsi="Arial" w:cs="Arial"/>
          <w:sz w:val="24"/>
          <w:szCs w:val="24"/>
          <w:lang w:val="es-MX"/>
        </w:rPr>
        <w:t xml:space="preserve">Muchos pensaron que tales concepciones </w:t>
      </w:r>
      <w:proofErr w:type="spellStart"/>
      <w:r>
        <w:rPr>
          <w:rFonts w:ascii="Arial" w:hAnsi="Arial" w:cs="Arial"/>
          <w:sz w:val="24"/>
          <w:szCs w:val="24"/>
          <w:lang w:val="es-MX"/>
        </w:rPr>
        <w:t>antinjerencistas</w:t>
      </w:r>
      <w:proofErr w:type="spellEnd"/>
      <w:r>
        <w:rPr>
          <w:rFonts w:ascii="Arial" w:hAnsi="Arial" w:cs="Arial"/>
          <w:sz w:val="24"/>
          <w:szCs w:val="24"/>
          <w:lang w:val="es-MX"/>
        </w:rPr>
        <w:t xml:space="preserve"> no eran más que pura demagogia electoral, pues en 1948 había participado como candidato a presidente en los comicios generales. Pero cuando el Tribunal Supremo de Justicia (TSJ), por votación dividida, falló a favor del abusivo aumento de las tarifas eléctricas, detonó el enfrentamiento entre el líder ortodoxo, los jueces corruptos y la mal llamada Compañía Cubana de Electricidad (CCE).</w:t>
      </w:r>
    </w:p>
    <w:p w14:paraId="4A7F845A" w14:textId="6089FA0F" w:rsidR="00E302C4" w:rsidRDefault="00815F7E" w:rsidP="00B35CC8">
      <w:pPr>
        <w:spacing w:before="240" w:line="360" w:lineRule="auto"/>
        <w:ind w:left="-567" w:right="-801"/>
        <w:jc w:val="both"/>
        <w:rPr>
          <w:rFonts w:ascii="Arial" w:hAnsi="Arial" w:cs="Arial"/>
          <w:sz w:val="24"/>
          <w:szCs w:val="24"/>
          <w:lang w:val="es-MX"/>
        </w:rPr>
      </w:pPr>
      <w:r>
        <w:rPr>
          <w:rFonts w:ascii="Arial" w:hAnsi="Arial" w:cs="Arial"/>
          <w:sz w:val="24"/>
          <w:szCs w:val="24"/>
          <w:lang w:val="es-MX"/>
        </w:rPr>
        <w:t xml:space="preserve">En su alocución dominical del 20 de febrero de 1949 por CMQ Radio, </w:t>
      </w:r>
      <w:proofErr w:type="spellStart"/>
      <w:r>
        <w:rPr>
          <w:rFonts w:ascii="Arial" w:hAnsi="Arial" w:cs="Arial"/>
          <w:sz w:val="24"/>
          <w:szCs w:val="24"/>
          <w:lang w:val="es-MX"/>
        </w:rPr>
        <w:t>Chibás</w:t>
      </w:r>
      <w:proofErr w:type="spellEnd"/>
      <w:r>
        <w:rPr>
          <w:rFonts w:ascii="Arial" w:hAnsi="Arial" w:cs="Arial"/>
          <w:sz w:val="24"/>
          <w:szCs w:val="24"/>
          <w:lang w:val="es-MX"/>
        </w:rPr>
        <w:t xml:space="preserve"> acusó de prevaricación (delito) y soborno a los tres miembros del TSJ que habían validado la escandalosa subida del precio de la electricidad. Una semana después reiteró su denuncia. Los jueces corruptos demandaron por difamación al comentarista radial. El fundador del PRC-O replicó en la revista Bohemia el 6 de marzo de 1949: “Hasta ahora nadie se había atrevido a acusar a un magistrado del TSJ, pero tampoco se había dictado un fallo tan antijuridico, inmoral y escandaloso como el que autoriza a elevar las tarifas del servicio eléctrico”.</w:t>
      </w:r>
    </w:p>
    <w:p w14:paraId="284AECDD" w14:textId="3BCBF226" w:rsidR="00815F7E" w:rsidRDefault="00B5339A" w:rsidP="00B35CC8">
      <w:pPr>
        <w:spacing w:before="240" w:line="360" w:lineRule="auto"/>
        <w:ind w:left="-567" w:right="-801"/>
        <w:jc w:val="both"/>
        <w:rPr>
          <w:rFonts w:ascii="Arial" w:hAnsi="Arial" w:cs="Arial"/>
          <w:sz w:val="24"/>
          <w:szCs w:val="24"/>
          <w:lang w:val="es-MX"/>
        </w:rPr>
      </w:pPr>
      <w:r>
        <w:rPr>
          <w:rFonts w:ascii="Arial" w:hAnsi="Arial" w:cs="Arial"/>
          <w:sz w:val="24"/>
          <w:szCs w:val="24"/>
          <w:lang w:val="es-MX"/>
        </w:rPr>
        <w:lastRenderedPageBreak/>
        <w:t>“Durante los tres últimos años la tarifa de electricidad en Cuba ha sido tres veces más cara que la tarifa más alta de la más cara ciudad</w:t>
      </w:r>
      <w:r w:rsidR="00FF7DBD">
        <w:rPr>
          <w:rFonts w:ascii="Arial" w:hAnsi="Arial" w:cs="Arial"/>
          <w:sz w:val="24"/>
          <w:szCs w:val="24"/>
          <w:lang w:val="es-MX"/>
        </w:rPr>
        <w:t xml:space="preserve"> de los Estados Unidos y el doble de cualquier ciudad de Hispanoamérica (…) La pequeña isla de Cuba -según las estadísticas de Washington-, le reporta a la Electric bond and Share, la compañía matriz, el trust internacional de la electricidad, el 25% de sus ganancias totales en el mundo entero.” (….)</w:t>
      </w:r>
    </w:p>
    <w:p w14:paraId="1A1572E0" w14:textId="7C712CB0" w:rsidR="00FF7DBD" w:rsidRDefault="0078180F" w:rsidP="00B35CC8">
      <w:pPr>
        <w:spacing w:before="240" w:line="360" w:lineRule="auto"/>
        <w:ind w:left="-567" w:right="-801"/>
        <w:jc w:val="both"/>
        <w:rPr>
          <w:rFonts w:ascii="Arial" w:hAnsi="Arial" w:cs="Arial"/>
          <w:sz w:val="24"/>
          <w:szCs w:val="24"/>
          <w:lang w:val="es-MX"/>
        </w:rPr>
      </w:pPr>
      <w:proofErr w:type="spellStart"/>
      <w:r>
        <w:rPr>
          <w:rFonts w:ascii="Arial" w:hAnsi="Arial" w:cs="Arial"/>
          <w:sz w:val="24"/>
          <w:szCs w:val="24"/>
          <w:lang w:val="es-MX"/>
        </w:rPr>
        <w:t>Chibás</w:t>
      </w:r>
      <w:proofErr w:type="spellEnd"/>
      <w:r>
        <w:rPr>
          <w:rFonts w:ascii="Arial" w:hAnsi="Arial" w:cs="Arial"/>
          <w:sz w:val="24"/>
          <w:szCs w:val="24"/>
          <w:lang w:val="es-MX"/>
        </w:rPr>
        <w:t xml:space="preserve"> envío al Senado de la República, ejerciendo su derecho de ciudadano simple, una petición en la que reclamaba la integración de un Gran Jurado, de acuerdo con el artículo 208 de la Constitución vigente, para que se pronunciaran contra los tres infractores de la ley. A pesar de que la FEU recogió miles de firmas avalando la petición, …el Senado desestimó la solicitud. (…)</w:t>
      </w:r>
    </w:p>
    <w:p w14:paraId="283C47BD" w14:textId="77777777" w:rsidR="00B402E5" w:rsidRDefault="00B53E54" w:rsidP="00B35CC8">
      <w:pPr>
        <w:spacing w:before="240" w:line="360" w:lineRule="auto"/>
        <w:ind w:left="-567" w:right="-801"/>
        <w:jc w:val="both"/>
        <w:rPr>
          <w:rFonts w:ascii="Arial" w:hAnsi="Arial" w:cs="Arial"/>
          <w:sz w:val="24"/>
          <w:szCs w:val="24"/>
          <w:lang w:val="es-MX"/>
        </w:rPr>
      </w:pPr>
      <w:r>
        <w:rPr>
          <w:rFonts w:ascii="Arial" w:hAnsi="Arial" w:cs="Arial"/>
          <w:sz w:val="24"/>
          <w:szCs w:val="24"/>
          <w:lang w:val="es-MX"/>
        </w:rPr>
        <w:t>En cambio, el Tribunal de Urgencia, en sesiones desde el 27 de abril de ese año</w:t>
      </w:r>
      <w:r w:rsidR="00764638">
        <w:rPr>
          <w:rFonts w:ascii="Arial" w:hAnsi="Arial" w:cs="Arial"/>
          <w:sz w:val="24"/>
          <w:szCs w:val="24"/>
          <w:lang w:val="es-MX"/>
        </w:rPr>
        <w:t xml:space="preserve">, condenó </w:t>
      </w:r>
      <w:r w:rsidR="00B402E5">
        <w:rPr>
          <w:rFonts w:ascii="Arial" w:hAnsi="Arial" w:cs="Arial"/>
          <w:sz w:val="24"/>
          <w:szCs w:val="24"/>
          <w:lang w:val="es-MX"/>
        </w:rPr>
        <w:t xml:space="preserve">por difamación al presidente del PPC-O a seis meses de cárcel. Desde su celda en el Castillo del Príncipe, ganó la batalla: el 6 de mayo siguiente, el presidente </w:t>
      </w:r>
      <w:proofErr w:type="spellStart"/>
      <w:r w:rsidR="00B402E5">
        <w:rPr>
          <w:rFonts w:ascii="Arial" w:hAnsi="Arial" w:cs="Arial"/>
          <w:sz w:val="24"/>
          <w:szCs w:val="24"/>
          <w:lang w:val="es-MX"/>
        </w:rPr>
        <w:t>Prío</w:t>
      </w:r>
      <w:proofErr w:type="spellEnd"/>
      <w:r w:rsidR="00B402E5">
        <w:rPr>
          <w:rFonts w:ascii="Arial" w:hAnsi="Arial" w:cs="Arial"/>
          <w:sz w:val="24"/>
          <w:szCs w:val="24"/>
          <w:lang w:val="es-MX"/>
        </w:rPr>
        <w:t xml:space="preserve"> anulaba por decreto el aumento de las tarifas eléctricas (…).</w:t>
      </w:r>
    </w:p>
    <w:p w14:paraId="03E6EB7D" w14:textId="77777777" w:rsidR="00786841" w:rsidRDefault="00786841" w:rsidP="00B35CC8">
      <w:pPr>
        <w:spacing w:before="240" w:line="360" w:lineRule="auto"/>
        <w:ind w:left="-567" w:right="-801"/>
        <w:jc w:val="both"/>
        <w:rPr>
          <w:rFonts w:ascii="Arial" w:hAnsi="Arial" w:cs="Arial"/>
          <w:sz w:val="24"/>
          <w:szCs w:val="24"/>
          <w:lang w:val="es-MX"/>
        </w:rPr>
      </w:pPr>
      <w:proofErr w:type="spellStart"/>
      <w:r>
        <w:rPr>
          <w:rFonts w:ascii="Arial" w:hAnsi="Arial" w:cs="Arial"/>
          <w:sz w:val="24"/>
          <w:szCs w:val="24"/>
          <w:lang w:val="es-MX"/>
        </w:rPr>
        <w:t>Chibás</w:t>
      </w:r>
      <w:proofErr w:type="spellEnd"/>
      <w:r>
        <w:rPr>
          <w:rFonts w:ascii="Arial" w:hAnsi="Arial" w:cs="Arial"/>
          <w:sz w:val="24"/>
          <w:szCs w:val="24"/>
          <w:lang w:val="es-MX"/>
        </w:rPr>
        <w:t xml:space="preserve"> declararía entonces tras las rejas: “Ganado el primer round contra el pulpo eléctrico, vamos ahora a intensificar la lucha contra los abusones de la Compañía Cubana de Teléfonos y el consorcio de las tres S (las compañías petroleras Standard </w:t>
      </w:r>
      <w:proofErr w:type="spellStart"/>
      <w:r>
        <w:rPr>
          <w:rFonts w:ascii="Arial" w:hAnsi="Arial" w:cs="Arial"/>
          <w:sz w:val="24"/>
          <w:szCs w:val="24"/>
          <w:lang w:val="es-MX"/>
        </w:rPr>
        <w:t>Oil</w:t>
      </w:r>
      <w:proofErr w:type="spellEnd"/>
      <w:r>
        <w:rPr>
          <w:rFonts w:ascii="Arial" w:hAnsi="Arial" w:cs="Arial"/>
          <w:sz w:val="24"/>
          <w:szCs w:val="24"/>
          <w:lang w:val="es-MX"/>
        </w:rPr>
        <w:t xml:space="preserve">, Shell y Sinclair). Unas semanas después (1ro de junio) el mandatario tuvo que otorgarle el indulto. </w:t>
      </w:r>
    </w:p>
    <w:p w14:paraId="1CCC4BF5" w14:textId="2D8D07BA" w:rsidR="0078180F" w:rsidRDefault="006804D8" w:rsidP="00B35CC8">
      <w:pPr>
        <w:spacing w:before="240" w:line="360" w:lineRule="auto"/>
        <w:ind w:left="-567" w:right="-801"/>
        <w:jc w:val="both"/>
        <w:rPr>
          <w:rFonts w:ascii="Arial" w:hAnsi="Arial" w:cs="Arial"/>
          <w:sz w:val="24"/>
          <w:szCs w:val="24"/>
          <w:lang w:val="es-MX"/>
        </w:rPr>
      </w:pPr>
      <w:r>
        <w:rPr>
          <w:rFonts w:ascii="Arial" w:hAnsi="Arial" w:cs="Arial"/>
          <w:sz w:val="24"/>
          <w:szCs w:val="24"/>
          <w:lang w:val="es-MX"/>
        </w:rPr>
        <w:t xml:space="preserve">Un nuevo combate se le presentó entonces a </w:t>
      </w:r>
      <w:proofErr w:type="spellStart"/>
      <w:r>
        <w:rPr>
          <w:rFonts w:ascii="Arial" w:hAnsi="Arial" w:cs="Arial"/>
          <w:sz w:val="24"/>
          <w:szCs w:val="24"/>
          <w:lang w:val="es-MX"/>
        </w:rPr>
        <w:t>Chibás</w:t>
      </w:r>
      <w:proofErr w:type="spellEnd"/>
      <w:r>
        <w:rPr>
          <w:rFonts w:ascii="Arial" w:hAnsi="Arial" w:cs="Arial"/>
          <w:sz w:val="24"/>
          <w:szCs w:val="24"/>
          <w:lang w:val="es-MX"/>
        </w:rPr>
        <w:t>: el empréstito que el Gobierno pretendía concertar con la banca estadounidense. Expresó al respecto: “Lucharemos por impedir que los presentes gobernantes hipotequen de nuevo la República (...)”.</w:t>
      </w:r>
      <w:r w:rsidR="00B402E5">
        <w:rPr>
          <w:rFonts w:ascii="Arial" w:hAnsi="Arial" w:cs="Arial"/>
          <w:sz w:val="24"/>
          <w:szCs w:val="24"/>
          <w:lang w:val="es-MX"/>
        </w:rPr>
        <w:t xml:space="preserve"> </w:t>
      </w:r>
      <w:r>
        <w:rPr>
          <w:rFonts w:ascii="Arial" w:hAnsi="Arial" w:cs="Arial"/>
          <w:sz w:val="24"/>
          <w:szCs w:val="24"/>
          <w:lang w:val="es-MX"/>
        </w:rPr>
        <w:t xml:space="preserve">Al presidente Carlos </w:t>
      </w:r>
      <w:proofErr w:type="spellStart"/>
      <w:r>
        <w:rPr>
          <w:rFonts w:ascii="Arial" w:hAnsi="Arial" w:cs="Arial"/>
          <w:sz w:val="24"/>
          <w:szCs w:val="24"/>
          <w:lang w:val="es-MX"/>
        </w:rPr>
        <w:t>Prío</w:t>
      </w:r>
      <w:proofErr w:type="spellEnd"/>
      <w:r>
        <w:rPr>
          <w:rFonts w:ascii="Arial" w:hAnsi="Arial" w:cs="Arial"/>
          <w:sz w:val="24"/>
          <w:szCs w:val="24"/>
          <w:lang w:val="es-MX"/>
        </w:rPr>
        <w:t xml:space="preserve"> escribiría: “Sabes bien que los empréstitos constituyen el instrumento de penetración del imperialismo, el arma favorita de la política del dólar, para sojuzgar económicamente a los pueblos de nuestra América (…)”. </w:t>
      </w:r>
    </w:p>
    <w:p w14:paraId="52F0F418" w14:textId="64DEACA3" w:rsidR="005D0D3A" w:rsidRDefault="005D0D3A" w:rsidP="005D0D3A">
      <w:pPr>
        <w:spacing w:before="240" w:line="360" w:lineRule="auto"/>
        <w:ind w:left="-567" w:right="-801"/>
        <w:jc w:val="both"/>
        <w:rPr>
          <w:rFonts w:ascii="Arial" w:hAnsi="Arial" w:cs="Arial"/>
          <w:sz w:val="24"/>
          <w:szCs w:val="24"/>
          <w:lang w:val="es-MX"/>
        </w:rPr>
      </w:pPr>
      <w:r>
        <w:rPr>
          <w:rFonts w:ascii="Arial" w:hAnsi="Arial" w:cs="Arial"/>
          <w:sz w:val="24"/>
          <w:szCs w:val="24"/>
          <w:lang w:val="es-MX"/>
        </w:rPr>
        <w:t xml:space="preserve">El préstamo fue aprobado (…). El pueblo tomó desquite en las elecciones de 1950, tal vez una de las pocas honestas </w:t>
      </w:r>
      <w:r w:rsidR="001620F6">
        <w:rPr>
          <w:rFonts w:ascii="Arial" w:hAnsi="Arial" w:cs="Arial"/>
          <w:sz w:val="24"/>
          <w:szCs w:val="24"/>
          <w:lang w:val="es-MX"/>
        </w:rPr>
        <w:t xml:space="preserve">en la historia de la República neocolonial: el gobierno perdió importantes alcaldías. Se logró un escaño de senador por La Habana, conquistado por el propio </w:t>
      </w:r>
      <w:proofErr w:type="spellStart"/>
      <w:r w:rsidR="001620F6">
        <w:rPr>
          <w:rFonts w:ascii="Arial" w:hAnsi="Arial" w:cs="Arial"/>
          <w:sz w:val="24"/>
          <w:szCs w:val="24"/>
          <w:lang w:val="es-MX"/>
        </w:rPr>
        <w:t>Chibás</w:t>
      </w:r>
      <w:proofErr w:type="spellEnd"/>
      <w:r w:rsidR="001620F6">
        <w:rPr>
          <w:rFonts w:ascii="Arial" w:hAnsi="Arial" w:cs="Arial"/>
          <w:sz w:val="24"/>
          <w:szCs w:val="24"/>
          <w:lang w:val="es-MX"/>
        </w:rPr>
        <w:t xml:space="preserve">. </w:t>
      </w:r>
    </w:p>
    <w:p w14:paraId="4D91D8A2" w14:textId="673A1BE4" w:rsidR="001620F6" w:rsidRDefault="00CC4783" w:rsidP="005D0D3A">
      <w:pPr>
        <w:spacing w:before="240" w:line="360" w:lineRule="auto"/>
        <w:ind w:left="-567" w:right="-801"/>
        <w:jc w:val="both"/>
        <w:rPr>
          <w:rFonts w:ascii="Arial" w:hAnsi="Arial" w:cs="Arial"/>
          <w:sz w:val="24"/>
          <w:szCs w:val="24"/>
          <w:lang w:val="es-MX"/>
        </w:rPr>
      </w:pPr>
      <w:r>
        <w:rPr>
          <w:rFonts w:ascii="Arial" w:hAnsi="Arial" w:cs="Arial"/>
          <w:sz w:val="24"/>
          <w:szCs w:val="24"/>
          <w:lang w:val="es-MX"/>
        </w:rPr>
        <w:t xml:space="preserve">(…) En momentos que se perseguía en Hollywood a todo aquel sospechoso de marxista y que se había desatado la histérica “caza de brujas” en las dependencias </w:t>
      </w:r>
      <w:proofErr w:type="gramStart"/>
      <w:r>
        <w:rPr>
          <w:rFonts w:ascii="Arial" w:hAnsi="Arial" w:cs="Arial"/>
          <w:sz w:val="24"/>
          <w:szCs w:val="24"/>
          <w:lang w:val="es-MX"/>
        </w:rPr>
        <w:t>estatales  y</w:t>
      </w:r>
      <w:proofErr w:type="gramEnd"/>
      <w:r>
        <w:rPr>
          <w:rFonts w:ascii="Arial" w:hAnsi="Arial" w:cs="Arial"/>
          <w:sz w:val="24"/>
          <w:szCs w:val="24"/>
          <w:lang w:val="es-MX"/>
        </w:rPr>
        <w:t xml:space="preserve"> el sector </w:t>
      </w:r>
      <w:r>
        <w:rPr>
          <w:rFonts w:ascii="Arial" w:hAnsi="Arial" w:cs="Arial"/>
          <w:sz w:val="24"/>
          <w:szCs w:val="24"/>
          <w:lang w:val="es-MX"/>
        </w:rPr>
        <w:lastRenderedPageBreak/>
        <w:t xml:space="preserve">científico, que llevarían a miles a la cárcel y a la silla eléctrica a los esposos Rosenberg, denunció la clausura por el Gobierno de </w:t>
      </w:r>
      <w:proofErr w:type="spellStart"/>
      <w:r>
        <w:rPr>
          <w:rFonts w:ascii="Arial" w:hAnsi="Arial" w:cs="Arial"/>
          <w:sz w:val="24"/>
          <w:szCs w:val="24"/>
          <w:lang w:val="es-MX"/>
        </w:rPr>
        <w:t>Prío</w:t>
      </w:r>
      <w:proofErr w:type="spellEnd"/>
      <w:r>
        <w:rPr>
          <w:rFonts w:ascii="Arial" w:hAnsi="Arial" w:cs="Arial"/>
          <w:sz w:val="24"/>
          <w:szCs w:val="24"/>
          <w:lang w:val="es-MX"/>
        </w:rPr>
        <w:t xml:space="preserve"> del periódico Hoy, órgano de los comunistas cubanos. </w:t>
      </w:r>
    </w:p>
    <w:p w14:paraId="3B4CF263" w14:textId="3A6ACDB9" w:rsidR="00CC4783" w:rsidRDefault="003363AF" w:rsidP="005D0D3A">
      <w:pPr>
        <w:spacing w:before="240" w:line="360" w:lineRule="auto"/>
        <w:ind w:left="-567" w:right="-801"/>
        <w:jc w:val="both"/>
        <w:rPr>
          <w:rFonts w:ascii="Arial" w:hAnsi="Arial" w:cs="Arial"/>
          <w:sz w:val="24"/>
          <w:szCs w:val="24"/>
          <w:lang w:val="es-MX"/>
        </w:rPr>
      </w:pPr>
      <w:r>
        <w:rPr>
          <w:rFonts w:ascii="Arial" w:hAnsi="Arial" w:cs="Arial"/>
          <w:sz w:val="24"/>
          <w:szCs w:val="24"/>
          <w:lang w:val="es-MX"/>
        </w:rPr>
        <w:t xml:space="preserve">(…) Su polémica con un ministro de </w:t>
      </w:r>
      <w:proofErr w:type="spellStart"/>
      <w:r>
        <w:rPr>
          <w:rFonts w:ascii="Arial" w:hAnsi="Arial" w:cs="Arial"/>
          <w:sz w:val="24"/>
          <w:szCs w:val="24"/>
          <w:lang w:val="es-MX"/>
        </w:rPr>
        <w:t>Prío</w:t>
      </w:r>
      <w:proofErr w:type="spellEnd"/>
      <w:r>
        <w:rPr>
          <w:rFonts w:ascii="Arial" w:hAnsi="Arial" w:cs="Arial"/>
          <w:sz w:val="24"/>
          <w:szCs w:val="24"/>
          <w:lang w:val="es-MX"/>
        </w:rPr>
        <w:t xml:space="preserve"> resultó providencial para ciertos grupos de poder en Washington. Su suicidio, como consecuencia de la confrontación en la cual no pudo fundamentar con pruebas sus acusaciones, impidió su probable triunfo en los comicios de 1952. </w:t>
      </w:r>
    </w:p>
    <w:p w14:paraId="2E630468" w14:textId="46EC3407" w:rsidR="003363AF" w:rsidRDefault="00015C73" w:rsidP="005D0D3A">
      <w:pPr>
        <w:spacing w:before="240" w:line="360" w:lineRule="auto"/>
        <w:ind w:left="-567" w:right="-801"/>
        <w:jc w:val="both"/>
        <w:rPr>
          <w:rFonts w:ascii="Arial" w:hAnsi="Arial" w:cs="Arial"/>
          <w:sz w:val="24"/>
          <w:szCs w:val="24"/>
          <w:lang w:val="es-MX"/>
        </w:rPr>
      </w:pPr>
      <w:r>
        <w:rPr>
          <w:rFonts w:ascii="Arial" w:hAnsi="Arial" w:cs="Arial"/>
          <w:sz w:val="24"/>
          <w:szCs w:val="24"/>
          <w:lang w:val="es-MX"/>
        </w:rPr>
        <w:t xml:space="preserve">A pesar de sus contradicciones, el pensamiento de </w:t>
      </w:r>
      <w:proofErr w:type="spellStart"/>
      <w:r>
        <w:rPr>
          <w:rFonts w:ascii="Arial" w:hAnsi="Arial" w:cs="Arial"/>
          <w:sz w:val="24"/>
          <w:szCs w:val="24"/>
          <w:lang w:val="es-MX"/>
        </w:rPr>
        <w:t>Chibás</w:t>
      </w:r>
      <w:proofErr w:type="spellEnd"/>
      <w:r>
        <w:rPr>
          <w:rFonts w:ascii="Arial" w:hAnsi="Arial" w:cs="Arial"/>
          <w:sz w:val="24"/>
          <w:szCs w:val="24"/>
          <w:lang w:val="es-MX"/>
        </w:rPr>
        <w:t xml:space="preserve">, en el que resaltan su </w:t>
      </w:r>
      <w:proofErr w:type="spellStart"/>
      <w:r>
        <w:rPr>
          <w:rFonts w:ascii="Arial" w:hAnsi="Arial" w:cs="Arial"/>
          <w:sz w:val="24"/>
          <w:szCs w:val="24"/>
          <w:lang w:val="es-MX"/>
        </w:rPr>
        <w:t>antinjerencismo</w:t>
      </w:r>
      <w:proofErr w:type="spellEnd"/>
      <w:r>
        <w:rPr>
          <w:rFonts w:ascii="Arial" w:hAnsi="Arial" w:cs="Arial"/>
          <w:sz w:val="24"/>
          <w:szCs w:val="24"/>
          <w:lang w:val="es-MX"/>
        </w:rPr>
        <w:t xml:space="preserve">, recaló hondo en la juventud cubana. Del movimiento creado por él salieron las fuerzas jóvenes que llevarían a la meta -como profetizara Fidel por aquellos días-, “el gran movimiento revolucionario y de liberación nacional, iniciado en la lucha contra Machado, truncado por la (primera) satrapía batistiana, traicionado por Grau y por </w:t>
      </w:r>
      <w:proofErr w:type="spellStart"/>
      <w:r>
        <w:rPr>
          <w:rFonts w:ascii="Arial" w:hAnsi="Arial" w:cs="Arial"/>
          <w:sz w:val="24"/>
          <w:szCs w:val="24"/>
          <w:lang w:val="es-MX"/>
        </w:rPr>
        <w:t>Prío</w:t>
      </w:r>
      <w:proofErr w:type="spellEnd"/>
      <w:r>
        <w:rPr>
          <w:rFonts w:ascii="Arial" w:hAnsi="Arial" w:cs="Arial"/>
          <w:sz w:val="24"/>
          <w:szCs w:val="24"/>
          <w:lang w:val="es-MX"/>
        </w:rPr>
        <w:t xml:space="preserve">”. </w:t>
      </w:r>
      <w:bookmarkStart w:id="0" w:name="_GoBack"/>
      <w:bookmarkEnd w:id="0"/>
    </w:p>
    <w:p w14:paraId="2739E26C" w14:textId="77777777" w:rsidR="00B35CC8" w:rsidRPr="00B35CC8" w:rsidRDefault="00B35CC8" w:rsidP="00B35CC8">
      <w:pPr>
        <w:spacing w:before="240" w:line="360" w:lineRule="auto"/>
        <w:ind w:left="-567" w:right="-801"/>
        <w:jc w:val="both"/>
        <w:rPr>
          <w:rFonts w:ascii="Arial" w:hAnsi="Arial" w:cs="Arial"/>
          <w:sz w:val="24"/>
          <w:szCs w:val="24"/>
          <w:lang w:val="es-MX"/>
        </w:rPr>
      </w:pPr>
    </w:p>
    <w:p w14:paraId="648C6316" w14:textId="78C23002" w:rsidR="00B35CC8" w:rsidRDefault="00B35CC8" w:rsidP="00B35CC8">
      <w:pPr>
        <w:spacing w:before="240" w:line="360" w:lineRule="auto"/>
        <w:ind w:left="-567" w:right="-801"/>
        <w:jc w:val="both"/>
        <w:rPr>
          <w:rFonts w:ascii="Arial" w:hAnsi="Arial" w:cs="Arial"/>
          <w:b/>
          <w:bCs/>
          <w:sz w:val="24"/>
          <w:szCs w:val="24"/>
          <w:lang w:val="es-MX"/>
        </w:rPr>
      </w:pPr>
    </w:p>
    <w:p w14:paraId="4CB8C7F1" w14:textId="77777777" w:rsidR="00B35CC8" w:rsidRPr="00B35CC8" w:rsidRDefault="00B35CC8" w:rsidP="00B35CC8">
      <w:pPr>
        <w:spacing w:before="240" w:line="360" w:lineRule="auto"/>
        <w:ind w:right="-801"/>
        <w:jc w:val="both"/>
        <w:rPr>
          <w:rFonts w:ascii="Arial" w:hAnsi="Arial" w:cs="Arial"/>
          <w:sz w:val="24"/>
          <w:szCs w:val="24"/>
          <w:lang w:val="es-MX"/>
        </w:rPr>
      </w:pPr>
    </w:p>
    <w:p w14:paraId="785F8690" w14:textId="77777777" w:rsidR="00576BD4" w:rsidRDefault="00576BD4"/>
    <w:sectPr w:rsidR="00576BD4">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1977"/>
    <w:rsid w:val="00015C73"/>
    <w:rsid w:val="000F31F2"/>
    <w:rsid w:val="001620F6"/>
    <w:rsid w:val="003363AF"/>
    <w:rsid w:val="00365CDD"/>
    <w:rsid w:val="00576BD4"/>
    <w:rsid w:val="005D0D3A"/>
    <w:rsid w:val="006804D8"/>
    <w:rsid w:val="00723C11"/>
    <w:rsid w:val="00764638"/>
    <w:rsid w:val="0078180F"/>
    <w:rsid w:val="00786841"/>
    <w:rsid w:val="00815F7E"/>
    <w:rsid w:val="00AB51FE"/>
    <w:rsid w:val="00B35CC8"/>
    <w:rsid w:val="00B402E5"/>
    <w:rsid w:val="00B5339A"/>
    <w:rsid w:val="00B53E54"/>
    <w:rsid w:val="00BA1977"/>
    <w:rsid w:val="00CB3C1C"/>
    <w:rsid w:val="00CC4783"/>
    <w:rsid w:val="00E302C4"/>
    <w:rsid w:val="00FF7DBD"/>
  </w:rsids>
  <m:mathPr>
    <m:mathFont m:val="Cambria Math"/>
    <m:brkBin m:val="before"/>
    <m:brkBinSub m:val="--"/>
    <m:smallFrac m:val="0"/>
    <m:dispDef/>
    <m:lMargin m:val="0"/>
    <m:rMargin m:val="0"/>
    <m:defJc m:val="centerGroup"/>
    <m:wrapIndent m:val="1440"/>
    <m:intLim m:val="subSup"/>
    <m:naryLim m:val="undOvr"/>
  </m:mathPr>
  <w:themeFontLang w:val="es-C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1CB126"/>
  <w15:chartTrackingRefBased/>
  <w15:docId w15:val="{73288271-5B67-4BC5-A5EB-F9CD8C971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35CC8"/>
    <w:pPr>
      <w:spacing w:after="200" w:line="276" w:lineRule="auto"/>
    </w:pPr>
    <w:rPr>
      <w:rFonts w:ascii="Calibri" w:eastAsia="Calibri" w:hAnsi="Calibri" w:cs="Times New Roman"/>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3</Pages>
  <Words>877</Words>
  <Characters>4829</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Gilve</dc:creator>
  <cp:keywords/>
  <dc:description/>
  <cp:lastModifiedBy>Gilve</cp:lastModifiedBy>
  <cp:revision>17</cp:revision>
  <dcterms:created xsi:type="dcterms:W3CDTF">2020-05-13T17:35:00Z</dcterms:created>
  <dcterms:modified xsi:type="dcterms:W3CDTF">2020-05-13T18:44:00Z</dcterms:modified>
</cp:coreProperties>
</file>